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BE" w:rsidRDefault="000259BE" w:rsidP="00102C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7E03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ender</w:t>
      </w:r>
      <w:r w:rsidRPr="00867E03">
        <w:rPr>
          <w:rFonts w:ascii="Times New Roman" w:hAnsi="Times New Roman" w:cs="Times New Roman"/>
          <w:b/>
          <w:sz w:val="24"/>
          <w:szCs w:val="24"/>
        </w:rPr>
        <w:t xml:space="preserve"> in psychotherapy: potential profits for men, women, patients and therapists</w:t>
      </w:r>
    </w:p>
    <w:p w:rsidR="00867E03" w:rsidRPr="00867E03" w:rsidRDefault="00867E03" w:rsidP="00102C8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67E03">
        <w:rPr>
          <w:rFonts w:ascii="Times New Roman" w:hAnsi="Times New Roman" w:cs="Times New Roman"/>
          <w:sz w:val="24"/>
          <w:szCs w:val="24"/>
          <w:lang w:val="nl-NL"/>
        </w:rPr>
        <w:t xml:space="preserve">Kunst, L. E., &amp; Bekker, M.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H. J. </w:t>
      </w:r>
    </w:p>
    <w:p w:rsidR="00867E03" w:rsidRPr="00867E03" w:rsidRDefault="00867E03" w:rsidP="00102C81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8157D9" w:rsidRDefault="005D023D" w:rsidP="00722422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</w:pPr>
      <w:r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Although many sex differences exist in psychopathology, the focus on gender in psychotherapy and its corresponding education appear to be steadily decreasing. We argue that this deve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lopment may be disadvantageous: </w:t>
      </w:r>
      <w:r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Numerous studies have shown important sex differences in symptomatology, </w:t>
      </w:r>
      <w:r w:rsidR="00C31880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risk factors </w:t>
      </w:r>
      <w:r w:rsidR="00255D2C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and</w:t>
      </w:r>
      <w:r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diagnostic artefacts of</w:t>
      </w:r>
      <w:r w:rsidR="00867E03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psychological disorders</w:t>
      </w:r>
      <w:r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, including depression, anxiety, schizophrenia, addic</w:t>
      </w:r>
      <w:r w:rsidR="009E42FD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tion and personality disorders. In addition, many authors argue that men and women may struggle with different issues during their lifetime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, and that k</w:t>
      </w:r>
      <w:r w:rsidR="009E42FD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nowledge of these themes 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is </w:t>
      </w:r>
      <w:r w:rsidR="009E42FD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crucial to understand a patient of the other sex. </w:t>
      </w:r>
    </w:p>
    <w:p w:rsidR="005C7C2A" w:rsidRDefault="008157D9" w:rsidP="00722422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As part of a national project on gender and health, </w:t>
      </w:r>
      <w:r w:rsidR="0050600C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we have </w:t>
      </w:r>
      <w:r w:rsidR="00C11F4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been integrating </w:t>
      </w:r>
      <w:r w:rsidR="00EF7263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gendersensitive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knowledge into clinical psychology education</w:t>
      </w:r>
      <w:r w:rsidR="0050600C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in the Netherlands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. </w:t>
      </w:r>
      <w:r w:rsidR="00F91160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In our experience, </w:t>
      </w:r>
      <w:r w:rsidR="00722422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m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any teachers 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had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not </w:t>
      </w:r>
      <w:r w:rsidR="00722422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incorporate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d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gender in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to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their courses, because they lack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ed knowledge on the topic or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did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not </w:t>
      </w:r>
      <w:r w:rsidR="00722422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recognize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its relevance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for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psychotherapy</w:t>
      </w:r>
      <w:r w:rsidR="00EA7CDF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(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especially in </w:t>
      </w:r>
      <w:r w:rsidR="00043BF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courses on 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cognitive behavioral therapy</w:t>
      </w:r>
      <w:r w:rsidR="00814DE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)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. </w:t>
      </w:r>
      <w:r w:rsidR="008413A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Yet</w:t>
      </w:r>
      <w:r w:rsidR="00EA1FE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, </w:t>
      </w:r>
      <w:r w:rsidR="0008424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when we discussed</w:t>
      </w:r>
      <w:r w:rsidR="00EE404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</w:t>
      </w:r>
      <w:r w:rsidR="00EF7263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findings </w:t>
      </w:r>
      <w:r w:rsidR="005C7C2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on gender and psychopathology</w:t>
      </w:r>
      <w:r w:rsidR="0008424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, we </w:t>
      </w:r>
      <w:r w:rsidR="005C7C2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often </w:t>
      </w:r>
      <w:r w:rsidR="00A6547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(though not always) </w:t>
      </w:r>
      <w:r w:rsidR="0008424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found that teachers and therapists</w:t>
      </w:r>
      <w:r w:rsidR="00A65477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were interested and </w:t>
      </w:r>
      <w:r w:rsidR="00022372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open to collaboration</w:t>
      </w:r>
      <w:r w:rsidR="005C7C2A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.</w:t>
      </w:r>
    </w:p>
    <w:p w:rsidR="00104055" w:rsidRDefault="0010396A" w:rsidP="00722422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T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he current presentation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will </w:t>
      </w:r>
      <w:r w:rsidR="009B191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describe 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our experiences </w:t>
      </w:r>
      <w:r w:rsidR="009B1911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with</w:t>
      </w:r>
      <w:r w:rsidR="00BD7F2B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in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the education project, and depict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recent and remarkable findings on gender and psychopathology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. In doing so, we will highlight 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the importance of gender within the context of </w:t>
      </w:r>
      <w:r w:rsidR="00867E03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psychotherapy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.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 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A gendered approach in psychotherapy may offer </w:t>
      </w:r>
      <w:r w:rsidR="00BD7F2B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profits </w:t>
      </w:r>
      <w:r w:rsidR="00104055" w:rsidRPr="00104055"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 xml:space="preserve">to both men and women, and both patient and therapist. </w:t>
      </w:r>
    </w:p>
    <w:p w:rsidR="00CC69BE" w:rsidRDefault="00CC69BE" w:rsidP="00CC69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</w:pPr>
    </w:p>
    <w:p w:rsidR="00CC69BE" w:rsidRPr="00CC69BE" w:rsidRDefault="00CC69BE" w:rsidP="00CC69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MS Minngs" w:hAnsi="Times New Roman" w:cs="Times New Roman"/>
          <w:b/>
          <w:color w:val="000000"/>
          <w:sz w:val="24"/>
          <w:szCs w:val="24"/>
          <w:lang w:eastAsia="nl-NL"/>
        </w:rPr>
        <w:t>Keywords</w:t>
      </w:r>
      <w:r>
        <w:rPr>
          <w:rFonts w:ascii="Times New Roman" w:eastAsia="MS Minngs" w:hAnsi="Times New Roman" w:cs="Times New Roman"/>
          <w:color w:val="000000"/>
          <w:sz w:val="24"/>
          <w:szCs w:val="24"/>
          <w:lang w:eastAsia="nl-NL"/>
        </w:rPr>
        <w:t>: gender, sex, psychopathology, psychotherapy, education</w:t>
      </w:r>
    </w:p>
    <w:sectPr w:rsidR="00CC69BE" w:rsidRPr="00CC6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1"/>
    <w:rsid w:val="00022372"/>
    <w:rsid w:val="000259BE"/>
    <w:rsid w:val="000311E8"/>
    <w:rsid w:val="00043BF5"/>
    <w:rsid w:val="0008424A"/>
    <w:rsid w:val="00102C81"/>
    <w:rsid w:val="0010396A"/>
    <w:rsid w:val="00104055"/>
    <w:rsid w:val="00255D2C"/>
    <w:rsid w:val="00295D30"/>
    <w:rsid w:val="002C339C"/>
    <w:rsid w:val="002C6C4D"/>
    <w:rsid w:val="00374034"/>
    <w:rsid w:val="00494294"/>
    <w:rsid w:val="004B47CE"/>
    <w:rsid w:val="004F6DA9"/>
    <w:rsid w:val="0050600C"/>
    <w:rsid w:val="005C7C2A"/>
    <w:rsid w:val="005D023D"/>
    <w:rsid w:val="0067564F"/>
    <w:rsid w:val="006E1171"/>
    <w:rsid w:val="00720CD4"/>
    <w:rsid w:val="00722422"/>
    <w:rsid w:val="00814DE7"/>
    <w:rsid w:val="008157D9"/>
    <w:rsid w:val="008413AA"/>
    <w:rsid w:val="0086407E"/>
    <w:rsid w:val="00867E03"/>
    <w:rsid w:val="008B73F9"/>
    <w:rsid w:val="009B1911"/>
    <w:rsid w:val="009E42FD"/>
    <w:rsid w:val="00A65477"/>
    <w:rsid w:val="00A96436"/>
    <w:rsid w:val="00BD414F"/>
    <w:rsid w:val="00BD7F2B"/>
    <w:rsid w:val="00BF4A91"/>
    <w:rsid w:val="00C11F4A"/>
    <w:rsid w:val="00C229EA"/>
    <w:rsid w:val="00C31880"/>
    <w:rsid w:val="00CC69BE"/>
    <w:rsid w:val="00CF1BE3"/>
    <w:rsid w:val="00EA1FE1"/>
    <w:rsid w:val="00EA7CDF"/>
    <w:rsid w:val="00EE4047"/>
    <w:rsid w:val="00EF7263"/>
    <w:rsid w:val="00F91160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D863-0D26-439D-8987-587D689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L.E. Kunst</dc:creator>
  <cp:keywords/>
  <dc:description/>
  <cp:lastModifiedBy>L.E. Kunst</cp:lastModifiedBy>
  <cp:revision>2</cp:revision>
  <dcterms:created xsi:type="dcterms:W3CDTF">2015-12-10T15:13:00Z</dcterms:created>
  <dcterms:modified xsi:type="dcterms:W3CDTF">2015-12-10T15:13:00Z</dcterms:modified>
</cp:coreProperties>
</file>